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35896">
      <w:pPr>
        <w:widowControl/>
        <w:adjustRightInd w:val="0"/>
        <w:snapToGrid w:val="0"/>
        <w:spacing w:after="200"/>
        <w:rPr>
          <w:rFonts w:hint="eastAsia" w:ascii="楷体" w:hAnsi="楷体" w:eastAsia="楷体" w:cs="楷体"/>
          <w:b/>
          <w:bCs/>
          <w:sz w:val="44"/>
          <w:szCs w:val="44"/>
        </w:rPr>
      </w:pPr>
      <w:r>
        <w:rPr>
          <w:rFonts w:hint="eastAsia"/>
        </w:rPr>
        <w:drawing>
          <wp:inline distT="0" distB="0" distL="114300" distR="114300">
            <wp:extent cx="3307715" cy="993775"/>
            <wp:effectExtent l="0" t="0" r="6985" b="9525"/>
            <wp:docPr id="3" name="图片 1" descr="策划书图标"/>
            <wp:cNvGraphicFramePr/>
            <a:graphic xmlns:a="http://schemas.openxmlformats.org/drawingml/2006/main">
              <a:graphicData uri="http://schemas.openxmlformats.org/drawingml/2006/picture">
                <pic:pic xmlns:pic="http://schemas.openxmlformats.org/drawingml/2006/picture">
                  <pic:nvPicPr>
                    <pic:cNvPr id="3" name="图片 1" descr="策划书图标"/>
                    <pic:cNvPicPr/>
                  </pic:nvPicPr>
                  <pic:blipFill>
                    <a:blip r:embed="rId7"/>
                    <a:stretch>
                      <a:fillRect/>
                    </a:stretch>
                  </pic:blipFill>
                  <pic:spPr>
                    <a:xfrm>
                      <a:off x="0" y="0"/>
                      <a:ext cx="3307715" cy="993775"/>
                    </a:xfrm>
                    <a:prstGeom prst="rect">
                      <a:avLst/>
                    </a:prstGeom>
                    <a:noFill/>
                    <a:ln>
                      <a:noFill/>
                    </a:ln>
                  </pic:spPr>
                </pic:pic>
              </a:graphicData>
            </a:graphic>
          </wp:inline>
        </w:drawing>
      </w:r>
    </w:p>
    <w:p w14:paraId="698A71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bCs/>
          <w:sz w:val="44"/>
          <w:szCs w:val="44"/>
          <w:lang w:val="en-US" w:eastAsia="zh-CN"/>
        </w:rPr>
      </w:pPr>
      <w:bookmarkStart w:id="0" w:name="_Toc18256"/>
      <w:r>
        <w:rPr>
          <w:rFonts w:hint="eastAsia" w:ascii="方正小标宋简体" w:hAnsi="方正小标宋简体" w:eastAsia="方正小标宋简体" w:cs="方正小标宋简体"/>
          <w:bCs/>
          <w:sz w:val="44"/>
          <w:szCs w:val="44"/>
          <w:lang w:val="en-US" w:eastAsia="zh-CN"/>
        </w:rPr>
        <w:t>郑州工商学院信息工程学院</w:t>
      </w:r>
      <w:bookmarkEnd w:id="0"/>
    </w:p>
    <w:p w14:paraId="7F3C69E2">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both"/>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“掌心的温度，爱心的延续</w:t>
      </w:r>
      <w:r>
        <w:rPr>
          <w:rFonts w:hint="default" w:ascii="方正小标宋简体" w:hAnsi="方正小标宋简体" w:eastAsia="方正小标宋简体" w:cs="方正小标宋简体"/>
          <w:bCs/>
          <w:sz w:val="44"/>
          <w:szCs w:val="44"/>
          <w:lang w:val="en-US" w:eastAsia="zh-CN"/>
        </w:rPr>
        <w:t>”</w:t>
      </w:r>
      <w:r>
        <w:rPr>
          <w:rFonts w:hint="eastAsia" w:ascii="方正小标宋简体" w:hAnsi="方正小标宋简体" w:eastAsia="方正小标宋简体" w:cs="方正小标宋简体"/>
          <w:bCs/>
          <w:sz w:val="44"/>
          <w:szCs w:val="44"/>
          <w:lang w:val="en-US" w:eastAsia="zh-CN"/>
        </w:rPr>
        <w:t>活动</w:t>
      </w:r>
    </w:p>
    <w:p w14:paraId="4BB70DF1">
      <w:pPr>
        <w:jc w:val="center"/>
        <w:rPr>
          <w:rFonts w:hint="eastAsia" w:ascii="黑体" w:hAnsi="黑体" w:eastAsia="黑体" w:cs="黑体"/>
          <w:b/>
          <w:color w:val="FF0000"/>
          <w:sz w:val="48"/>
          <w:szCs w:val="48"/>
        </w:rPr>
      </w:pPr>
    </w:p>
    <w:p w14:paraId="489EC6B8">
      <w:pPr>
        <w:spacing w:line="220" w:lineRule="atLeast"/>
        <w:ind w:firstLine="420" w:firstLineChars="200"/>
      </w:pPr>
    </w:p>
    <w:p w14:paraId="0E3A5777">
      <w:pPr>
        <w:pStyle w:val="12"/>
        <w:spacing w:line="220" w:lineRule="atLeast"/>
        <w:ind w:left="420" w:firstLine="0" w:firstLineChars="0"/>
        <w:jc w:val="center"/>
        <w:outlineLvl w:val="0"/>
        <w:rPr>
          <w:rFonts w:hint="eastAsia" w:ascii="楷体" w:hAnsi="楷体" w:eastAsia="楷体" w:cs="楷体"/>
          <w:b/>
          <w:sz w:val="96"/>
          <w:szCs w:val="96"/>
        </w:rPr>
      </w:pPr>
      <w:bookmarkStart w:id="1" w:name="_Toc24980"/>
      <w:r>
        <w:rPr>
          <w:rFonts w:hint="eastAsia" w:ascii="楷体" w:hAnsi="楷体" w:eastAsia="楷体" w:cs="楷体"/>
          <w:b/>
          <w:sz w:val="96"/>
          <w:szCs w:val="96"/>
        </w:rPr>
        <w:t>策</w:t>
      </w:r>
      <w:bookmarkEnd w:id="1"/>
    </w:p>
    <w:p w14:paraId="6F3A22CE">
      <w:pPr>
        <w:pStyle w:val="12"/>
        <w:spacing w:line="220" w:lineRule="atLeast"/>
        <w:ind w:left="420" w:firstLine="0" w:firstLineChars="0"/>
        <w:jc w:val="center"/>
        <w:rPr>
          <w:rFonts w:hint="eastAsia" w:ascii="楷体" w:hAnsi="楷体" w:eastAsia="楷体" w:cs="楷体"/>
          <w:b/>
          <w:sz w:val="96"/>
          <w:szCs w:val="96"/>
        </w:rPr>
      </w:pPr>
    </w:p>
    <w:p w14:paraId="245629FB">
      <w:pPr>
        <w:pStyle w:val="12"/>
        <w:spacing w:line="220" w:lineRule="atLeast"/>
        <w:ind w:left="420" w:firstLine="0" w:firstLineChars="0"/>
        <w:jc w:val="center"/>
        <w:outlineLvl w:val="0"/>
        <w:rPr>
          <w:rFonts w:hint="eastAsia" w:ascii="楷体" w:hAnsi="楷体" w:eastAsia="楷体" w:cs="楷体"/>
          <w:b/>
          <w:sz w:val="96"/>
          <w:szCs w:val="96"/>
        </w:rPr>
      </w:pPr>
      <w:bookmarkStart w:id="2" w:name="_Toc4032"/>
      <w:r>
        <w:rPr>
          <w:rFonts w:hint="eastAsia" w:ascii="楷体" w:hAnsi="楷体" w:eastAsia="楷体" w:cs="楷体"/>
          <w:b/>
          <w:sz w:val="96"/>
          <w:szCs w:val="96"/>
        </w:rPr>
        <w:t>划</w:t>
      </w:r>
      <w:bookmarkEnd w:id="2"/>
    </w:p>
    <w:p w14:paraId="18954074">
      <w:pPr>
        <w:pStyle w:val="12"/>
        <w:spacing w:line="220" w:lineRule="atLeast"/>
        <w:ind w:firstLine="0" w:firstLineChars="0"/>
        <w:rPr>
          <w:rFonts w:hint="eastAsia" w:ascii="楷体" w:hAnsi="楷体" w:eastAsia="楷体" w:cs="楷体"/>
          <w:b/>
          <w:sz w:val="96"/>
          <w:szCs w:val="96"/>
        </w:rPr>
      </w:pPr>
    </w:p>
    <w:p w14:paraId="30D65372">
      <w:pPr>
        <w:pStyle w:val="12"/>
        <w:spacing w:line="220" w:lineRule="atLeast"/>
        <w:ind w:left="420" w:firstLine="0" w:firstLineChars="0"/>
        <w:jc w:val="center"/>
        <w:outlineLvl w:val="0"/>
        <w:rPr>
          <w:rFonts w:hint="eastAsia" w:ascii="楷体" w:hAnsi="楷体" w:eastAsia="楷体" w:cs="楷体"/>
          <w:b/>
          <w:sz w:val="96"/>
          <w:szCs w:val="96"/>
        </w:rPr>
      </w:pPr>
      <w:bookmarkStart w:id="3" w:name="_Toc2179"/>
      <w:r>
        <w:rPr>
          <w:rFonts w:hint="eastAsia" w:ascii="楷体" w:hAnsi="楷体" w:eastAsia="楷体" w:cs="楷体"/>
          <w:b/>
          <w:sz w:val="96"/>
          <w:szCs w:val="96"/>
        </w:rPr>
        <w:t>书</w:t>
      </w:r>
      <w:bookmarkEnd w:id="3"/>
    </w:p>
    <w:p w14:paraId="294C03D3">
      <w:pPr>
        <w:pStyle w:val="12"/>
        <w:spacing w:line="220" w:lineRule="atLeast"/>
        <w:ind w:firstLine="0" w:firstLineChars="0"/>
        <w:rPr>
          <w:rFonts w:hint="eastAsia" w:ascii="楷体" w:hAnsi="楷体" w:eastAsia="楷体" w:cs="楷体"/>
          <w:b/>
          <w:sz w:val="96"/>
          <w:szCs w:val="96"/>
        </w:rPr>
      </w:pPr>
    </w:p>
    <w:p w14:paraId="58AE7552">
      <w:pPr>
        <w:pStyle w:val="12"/>
        <w:spacing w:line="220" w:lineRule="atLeast"/>
        <w:ind w:firstLine="0" w:firstLineChars="0"/>
        <w:jc w:val="left"/>
        <w:rPr>
          <w:rFonts w:hint="eastAsia" w:ascii="黑体" w:hAnsi="黑体" w:eastAsia="黑体"/>
          <w:b/>
          <w:sz w:val="32"/>
          <w:szCs w:val="32"/>
        </w:rPr>
      </w:pPr>
    </w:p>
    <w:p w14:paraId="56D541CE">
      <w:pPr>
        <w:pStyle w:val="12"/>
        <w:spacing w:line="220" w:lineRule="atLeast"/>
        <w:ind w:firstLine="0" w:firstLineChars="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b/>
          <w:sz w:val="32"/>
          <w:szCs w:val="32"/>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bookmarkStart w:id="4" w:name="_Toc26073"/>
      <w:r>
        <w:rPr>
          <w:rFonts w:hint="eastAsia" w:ascii="仿宋_GB2312" w:hAnsi="仿宋_GB2312" w:eastAsia="仿宋_GB2312" w:cs="仿宋_GB2312"/>
          <w:color w:val="000000" w:themeColor="text1"/>
          <w:sz w:val="28"/>
          <w:szCs w:val="28"/>
          <w14:textFill>
            <w14:solidFill>
              <w14:schemeClr w14:val="tx1"/>
            </w14:solidFill>
          </w14:textFill>
        </w:rPr>
        <w:t>郑州工商学院信息工程学院</w:t>
      </w:r>
      <w:bookmarkEnd w:id="4"/>
    </w:p>
    <w:p w14:paraId="2C11399B">
      <w:pPr>
        <w:pStyle w:val="12"/>
        <w:spacing w:line="220" w:lineRule="atLeast"/>
        <w:ind w:firstLine="0" w:firstLineChars="0"/>
        <w:jc w:val="right"/>
        <w:rPr>
          <w:rFonts w:hint="default" w:ascii="仿宋_GB2312" w:hAnsi="仿宋_GB2312" w:eastAsia="仿宋_GB2312" w:cs="仿宋_GB2312"/>
          <w:color w:val="000000" w:themeColor="text1"/>
          <w:sz w:val="28"/>
          <w:szCs w:val="28"/>
          <w:lang w:val="en-US"/>
          <w14:textFill>
            <w14:solidFill>
              <w14:schemeClr w14:val="tx1"/>
            </w14:solidFill>
          </w14:textFill>
        </w:rPr>
        <w:sectPr>
          <w:headerReference r:id="rId3" w:type="default"/>
          <w:footerReference r:id="rId4" w:type="default"/>
          <w:pgSz w:w="11906" w:h="16838"/>
          <w:pgMar w:top="1440" w:right="1800" w:bottom="1440" w:left="1800" w:header="708" w:footer="708" w:gutter="0"/>
          <w:pgNumType w:start="1"/>
          <w:cols w:space="708" w:num="1"/>
          <w:docGrid w:linePitch="360" w:charSpace="0"/>
        </w:sectPr>
      </w:pPr>
      <w:r>
        <w:rPr>
          <w:rFonts w:hint="eastAsia" w:ascii="仿宋_GB2312" w:hAnsi="仿宋_GB2312" w:eastAsia="仿宋_GB2312" w:cs="仿宋_GB2312"/>
          <w:color w:val="000000" w:themeColor="text1"/>
          <w:sz w:val="28"/>
          <w:szCs w:val="28"/>
          <w14:textFill>
            <w14:solidFill>
              <w14:schemeClr w14:val="tx1"/>
            </w14:solidFill>
          </w14:textFill>
        </w:rPr>
        <w:t>二〇二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十三日</w:t>
      </w:r>
    </w:p>
    <w:p w14:paraId="2335D52B">
      <w:pPr>
        <w:rPr>
          <w:rFonts w:hint="eastAsia" w:ascii="仿宋_GB2312" w:hAnsi="等线 Light" w:eastAsia="仿宋_GB2312"/>
          <w:kern w:val="0"/>
          <w:sz w:val="28"/>
          <w:szCs w:val="28"/>
        </w:rPr>
      </w:pPr>
      <w:r>
        <w:rPr>
          <w:rFonts w:hint="eastAsia" w:ascii="仿宋_GB2312" w:hAnsi="等线 Light" w:eastAsia="仿宋_GB2312"/>
          <w:kern w:val="0"/>
          <w:sz w:val="28"/>
          <w:szCs w:val="28"/>
        </w:rPr>
        <w:t xml:space="preserve"> </w:t>
      </w:r>
    </w:p>
    <w:sdt>
      <w:sdtPr>
        <w:rPr>
          <w:rFonts w:ascii="宋体" w:hAnsi="宋体" w:eastAsia="宋体" w:cs="宋体"/>
          <w:kern w:val="2"/>
          <w:sz w:val="21"/>
          <w:szCs w:val="22"/>
          <w:lang w:val="en-US" w:eastAsia="zh-CN" w:bidi="ar-SA"/>
        </w:rPr>
        <w:id w:val="147462652"/>
        <w15:color w:val="DBDBDB"/>
        <w:docPartObj>
          <w:docPartGallery w:val="Table of Contents"/>
          <w:docPartUnique/>
        </w:docPartObj>
      </w:sdtPr>
      <w:sdtEndPr>
        <w:rPr>
          <w:rFonts w:hint="eastAsia" w:ascii="仿宋_GB2312" w:hAnsi="等线 Light" w:eastAsia="仿宋_GB2312" w:cs="宋体"/>
          <w:kern w:val="0"/>
          <w:sz w:val="21"/>
          <w:szCs w:val="28"/>
          <w:lang w:val="en-US" w:eastAsia="zh-CN" w:bidi="ar-SA"/>
        </w:rPr>
      </w:sdtEndPr>
      <w:sdtContent>
        <w:p w14:paraId="6E76F37D">
          <w:pPr>
            <w:spacing w:before="0" w:beforeLines="0" w:after="0" w:afterLines="0" w:line="240" w:lineRule="auto"/>
            <w:ind w:left="0" w:leftChars="0" w:right="0" w:rightChars="0" w:firstLine="0" w:firstLineChars="0"/>
            <w:jc w:val="center"/>
          </w:pPr>
          <w:r>
            <w:rPr>
              <w:rFonts w:hint="eastAsia" w:ascii="楷体" w:hAnsi="楷体" w:eastAsia="楷体" w:cs="楷体"/>
              <w:b/>
              <w:bCs/>
              <w:color w:val="000000" w:themeColor="text1"/>
              <w:sz w:val="56"/>
              <w:szCs w:val="56"/>
              <w14:textFill>
                <w14:solidFill>
                  <w14:schemeClr w14:val="tx1"/>
                </w14:solidFill>
              </w14:textFill>
            </w:rPr>
            <w:t>目录</w:t>
          </w:r>
        </w:p>
        <w:p w14:paraId="05D85782">
          <w:pPr>
            <w:pStyle w:val="17"/>
            <w:tabs>
              <w:tab w:val="right" w:leader="dot" w:pos="8306"/>
            </w:tabs>
          </w:pPr>
          <w:r>
            <w:rPr>
              <w:rFonts w:hint="eastAsia" w:ascii="仿宋_GB2312" w:hAnsi="等线 Light" w:eastAsia="仿宋_GB2312"/>
              <w:kern w:val="0"/>
              <w:sz w:val="28"/>
              <w:szCs w:val="28"/>
            </w:rPr>
            <w:fldChar w:fldCharType="begin"/>
          </w:r>
          <w:r>
            <w:rPr>
              <w:rFonts w:hint="eastAsia" w:ascii="仿宋_GB2312" w:hAnsi="等线 Light" w:eastAsia="仿宋_GB2312"/>
              <w:kern w:val="0"/>
              <w:sz w:val="28"/>
              <w:szCs w:val="28"/>
            </w:rPr>
            <w:instrText xml:space="preserve">TOC \o "1-1" \h \u </w:instrText>
          </w:r>
          <w:r>
            <w:rPr>
              <w:rFonts w:hint="eastAsia" w:ascii="仿宋_GB2312" w:hAnsi="等线 Light" w:eastAsia="仿宋_GB2312"/>
              <w:kern w:val="0"/>
              <w:sz w:val="28"/>
              <w:szCs w:val="28"/>
            </w:rPr>
            <w:fldChar w:fldCharType="separate"/>
          </w:r>
        </w:p>
        <w:p w14:paraId="43FDAB98">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eastAsia="仿宋_GB2312"/>
              <w:sz w:val="32"/>
            </w:rPr>
          </w:pPr>
          <w:r>
            <w:rPr>
              <w:rFonts w:hint="eastAsia" w:ascii="仿宋_GB2312" w:hAnsi="等线 Light" w:eastAsia="仿宋_GB2312"/>
              <w:kern w:val="0"/>
              <w:sz w:val="32"/>
              <w:szCs w:val="28"/>
            </w:rPr>
            <w:fldChar w:fldCharType="begin"/>
          </w:r>
          <w:r>
            <w:rPr>
              <w:rFonts w:hint="eastAsia" w:ascii="仿宋_GB2312" w:hAnsi="等线 Light" w:eastAsia="仿宋_GB2312"/>
              <w:kern w:val="0"/>
              <w:sz w:val="32"/>
              <w:szCs w:val="28"/>
            </w:rPr>
            <w:instrText xml:space="preserve"> HYPERLINK \l _Toc17066 </w:instrText>
          </w:r>
          <w:r>
            <w:rPr>
              <w:rFonts w:hint="eastAsia" w:ascii="仿宋_GB2312" w:hAnsi="等线 Light" w:eastAsia="仿宋_GB2312"/>
              <w:kern w:val="0"/>
              <w:sz w:val="32"/>
              <w:szCs w:val="28"/>
            </w:rPr>
            <w:fldChar w:fldCharType="separate"/>
          </w:r>
          <w:r>
            <w:rPr>
              <w:rFonts w:hint="eastAsia" w:ascii="黑体" w:hAnsi="黑体" w:eastAsia="仿宋_GB2312" w:cs="黑体"/>
              <w:bCs w:val="0"/>
              <w:sz w:val="32"/>
              <w:szCs w:val="32"/>
              <w:lang w:val="en-US" w:eastAsia="zh-CN"/>
            </w:rPr>
            <w:t>一、活动背景</w:t>
          </w:r>
          <w:r>
            <w:rPr>
              <w:rFonts w:eastAsia="仿宋_GB2312"/>
              <w:sz w:val="32"/>
            </w:rPr>
            <w:tab/>
          </w:r>
          <w:r>
            <w:rPr>
              <w:rFonts w:hint="eastAsia" w:eastAsia="仿宋_GB2312"/>
              <w:sz w:val="32"/>
              <w:lang w:val="en-US" w:eastAsia="zh-CN"/>
            </w:rPr>
            <w:t>1</w:t>
          </w:r>
          <w:r>
            <w:rPr>
              <w:rFonts w:hint="eastAsia" w:ascii="仿宋_GB2312" w:hAnsi="等线 Light" w:eastAsia="仿宋_GB2312"/>
              <w:kern w:val="0"/>
              <w:sz w:val="32"/>
              <w:szCs w:val="28"/>
            </w:rPr>
            <w:fldChar w:fldCharType="end"/>
          </w:r>
        </w:p>
        <w:p w14:paraId="27C90438">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eastAsia="仿宋_GB2312"/>
              <w:sz w:val="32"/>
            </w:rPr>
          </w:pPr>
          <w:r>
            <w:rPr>
              <w:rFonts w:hint="eastAsia" w:ascii="仿宋_GB2312" w:hAnsi="等线 Light" w:eastAsia="仿宋_GB2312"/>
              <w:kern w:val="0"/>
              <w:sz w:val="32"/>
              <w:szCs w:val="28"/>
            </w:rPr>
            <w:fldChar w:fldCharType="begin"/>
          </w:r>
          <w:r>
            <w:rPr>
              <w:rFonts w:hint="eastAsia" w:ascii="仿宋_GB2312" w:hAnsi="等线 Light" w:eastAsia="仿宋_GB2312"/>
              <w:kern w:val="0"/>
              <w:sz w:val="32"/>
              <w:szCs w:val="28"/>
            </w:rPr>
            <w:instrText xml:space="preserve"> HYPERLINK \l _Toc10927 </w:instrText>
          </w:r>
          <w:r>
            <w:rPr>
              <w:rFonts w:hint="eastAsia" w:ascii="仿宋_GB2312" w:hAnsi="等线 Light" w:eastAsia="仿宋_GB2312"/>
              <w:kern w:val="0"/>
              <w:sz w:val="32"/>
              <w:szCs w:val="28"/>
            </w:rPr>
            <w:fldChar w:fldCharType="separate"/>
          </w:r>
          <w:r>
            <w:rPr>
              <w:rFonts w:hint="eastAsia" w:ascii="黑体" w:hAnsi="黑体" w:eastAsia="仿宋_GB2312" w:cs="黑体"/>
              <w:bCs w:val="0"/>
              <w:sz w:val="32"/>
              <w:szCs w:val="32"/>
              <w:lang w:val="en-US" w:eastAsia="zh-CN"/>
            </w:rPr>
            <w:t>二、活动目的</w:t>
          </w:r>
          <w:r>
            <w:rPr>
              <w:rFonts w:eastAsia="仿宋_GB2312"/>
              <w:sz w:val="32"/>
            </w:rPr>
            <w:tab/>
          </w:r>
          <w:r>
            <w:rPr>
              <w:rFonts w:hint="eastAsia" w:eastAsia="仿宋_GB2312"/>
              <w:sz w:val="32"/>
              <w:lang w:val="en-US" w:eastAsia="zh-CN"/>
            </w:rPr>
            <w:t>1</w:t>
          </w:r>
          <w:r>
            <w:rPr>
              <w:rFonts w:hint="eastAsia" w:ascii="仿宋_GB2312" w:hAnsi="等线 Light" w:eastAsia="仿宋_GB2312"/>
              <w:kern w:val="0"/>
              <w:sz w:val="32"/>
              <w:szCs w:val="28"/>
            </w:rPr>
            <w:fldChar w:fldCharType="end"/>
          </w:r>
        </w:p>
        <w:p w14:paraId="61F5DAB0">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eastAsia="仿宋_GB2312"/>
              <w:sz w:val="32"/>
            </w:rPr>
          </w:pPr>
          <w:r>
            <w:rPr>
              <w:rFonts w:hint="eastAsia" w:ascii="仿宋_GB2312" w:hAnsi="等线 Light" w:eastAsia="仿宋_GB2312"/>
              <w:kern w:val="0"/>
              <w:sz w:val="32"/>
              <w:szCs w:val="28"/>
            </w:rPr>
            <w:fldChar w:fldCharType="begin"/>
          </w:r>
          <w:r>
            <w:rPr>
              <w:rFonts w:hint="eastAsia" w:ascii="仿宋_GB2312" w:hAnsi="等线 Light" w:eastAsia="仿宋_GB2312"/>
              <w:kern w:val="0"/>
              <w:sz w:val="32"/>
              <w:szCs w:val="28"/>
            </w:rPr>
            <w:instrText xml:space="preserve"> HYPERLINK \l _Toc8295 </w:instrText>
          </w:r>
          <w:r>
            <w:rPr>
              <w:rFonts w:hint="eastAsia" w:ascii="仿宋_GB2312" w:hAnsi="等线 Light" w:eastAsia="仿宋_GB2312"/>
              <w:kern w:val="0"/>
              <w:sz w:val="32"/>
              <w:szCs w:val="28"/>
            </w:rPr>
            <w:fldChar w:fldCharType="separate"/>
          </w:r>
          <w:r>
            <w:rPr>
              <w:rFonts w:hint="eastAsia" w:ascii="黑体" w:hAnsi="黑体" w:eastAsia="仿宋_GB2312" w:cs="黑体"/>
              <w:bCs w:val="0"/>
              <w:sz w:val="32"/>
              <w:szCs w:val="32"/>
              <w:lang w:val="en-US" w:eastAsia="zh-CN"/>
            </w:rPr>
            <w:t>三、活动时间与地点</w:t>
          </w:r>
          <w:r>
            <w:rPr>
              <w:rFonts w:eastAsia="仿宋_GB2312"/>
              <w:sz w:val="32"/>
            </w:rPr>
            <w:tab/>
          </w:r>
          <w:r>
            <w:rPr>
              <w:rFonts w:hint="eastAsia" w:eastAsia="仿宋_GB2312"/>
              <w:sz w:val="32"/>
              <w:lang w:val="en-US" w:eastAsia="zh-CN"/>
            </w:rPr>
            <w:t>1</w:t>
          </w:r>
          <w:r>
            <w:rPr>
              <w:rFonts w:hint="eastAsia" w:ascii="仿宋_GB2312" w:hAnsi="等线 Light" w:eastAsia="仿宋_GB2312"/>
              <w:kern w:val="0"/>
              <w:sz w:val="32"/>
              <w:szCs w:val="28"/>
            </w:rPr>
            <w:fldChar w:fldCharType="end"/>
          </w:r>
        </w:p>
        <w:p w14:paraId="5374F78C">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eastAsia="仿宋_GB2312"/>
              <w:sz w:val="32"/>
            </w:rPr>
          </w:pPr>
          <w:r>
            <w:rPr>
              <w:rFonts w:hint="eastAsia" w:ascii="仿宋_GB2312" w:hAnsi="等线 Light" w:eastAsia="仿宋_GB2312"/>
              <w:kern w:val="0"/>
              <w:sz w:val="32"/>
              <w:szCs w:val="28"/>
            </w:rPr>
            <w:fldChar w:fldCharType="begin"/>
          </w:r>
          <w:r>
            <w:rPr>
              <w:rFonts w:hint="eastAsia" w:ascii="仿宋_GB2312" w:hAnsi="等线 Light" w:eastAsia="仿宋_GB2312"/>
              <w:kern w:val="0"/>
              <w:sz w:val="32"/>
              <w:szCs w:val="28"/>
            </w:rPr>
            <w:instrText xml:space="preserve"> HYPERLINK \l _Toc31323 </w:instrText>
          </w:r>
          <w:r>
            <w:rPr>
              <w:rFonts w:hint="eastAsia" w:ascii="仿宋_GB2312" w:hAnsi="等线 Light" w:eastAsia="仿宋_GB2312"/>
              <w:kern w:val="0"/>
              <w:sz w:val="32"/>
              <w:szCs w:val="28"/>
            </w:rPr>
            <w:fldChar w:fldCharType="separate"/>
          </w:r>
          <w:r>
            <w:rPr>
              <w:rFonts w:hint="eastAsia" w:ascii="黑体" w:hAnsi="黑体" w:eastAsia="仿宋_GB2312" w:cs="黑体"/>
              <w:bCs w:val="0"/>
              <w:sz w:val="32"/>
              <w:szCs w:val="32"/>
              <w:lang w:val="en-US" w:eastAsia="zh-CN"/>
            </w:rPr>
            <w:t>四、活动对象</w:t>
          </w:r>
          <w:r>
            <w:rPr>
              <w:rFonts w:eastAsia="仿宋_GB2312"/>
              <w:sz w:val="32"/>
            </w:rPr>
            <w:tab/>
          </w:r>
          <w:r>
            <w:rPr>
              <w:rFonts w:hint="eastAsia" w:eastAsia="仿宋_GB2312"/>
              <w:sz w:val="32"/>
              <w:lang w:val="en-US" w:eastAsia="zh-CN"/>
            </w:rPr>
            <w:t>1</w:t>
          </w:r>
          <w:r>
            <w:rPr>
              <w:rFonts w:hint="eastAsia" w:ascii="仿宋_GB2312" w:hAnsi="等线 Light" w:eastAsia="仿宋_GB2312"/>
              <w:kern w:val="0"/>
              <w:sz w:val="32"/>
              <w:szCs w:val="28"/>
            </w:rPr>
            <w:fldChar w:fldCharType="end"/>
          </w:r>
        </w:p>
        <w:p w14:paraId="0ADB79A9">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eastAsia="仿宋_GB2312"/>
              <w:sz w:val="32"/>
            </w:rPr>
          </w:pPr>
          <w:r>
            <w:rPr>
              <w:rFonts w:hint="eastAsia" w:ascii="仿宋_GB2312" w:hAnsi="等线 Light" w:eastAsia="仿宋_GB2312"/>
              <w:kern w:val="0"/>
              <w:sz w:val="32"/>
              <w:szCs w:val="28"/>
            </w:rPr>
            <w:fldChar w:fldCharType="begin"/>
          </w:r>
          <w:r>
            <w:rPr>
              <w:rFonts w:hint="eastAsia" w:ascii="仿宋_GB2312" w:hAnsi="等线 Light" w:eastAsia="仿宋_GB2312"/>
              <w:kern w:val="0"/>
              <w:sz w:val="32"/>
              <w:szCs w:val="28"/>
            </w:rPr>
            <w:instrText xml:space="preserve"> HYPERLINK \l _Toc11737 </w:instrText>
          </w:r>
          <w:r>
            <w:rPr>
              <w:rFonts w:hint="eastAsia" w:ascii="仿宋_GB2312" w:hAnsi="等线 Light" w:eastAsia="仿宋_GB2312"/>
              <w:kern w:val="0"/>
              <w:sz w:val="32"/>
              <w:szCs w:val="28"/>
            </w:rPr>
            <w:fldChar w:fldCharType="separate"/>
          </w:r>
          <w:r>
            <w:rPr>
              <w:rFonts w:hint="eastAsia" w:ascii="黑体" w:hAnsi="黑体" w:eastAsia="仿宋_GB2312" w:cs="黑体"/>
              <w:bCs w:val="0"/>
              <w:sz w:val="32"/>
              <w:szCs w:val="32"/>
              <w:lang w:val="en-US" w:eastAsia="zh-CN"/>
            </w:rPr>
            <w:t>五、活动准备</w:t>
          </w:r>
          <w:r>
            <w:rPr>
              <w:rFonts w:eastAsia="仿宋_GB2312"/>
              <w:sz w:val="32"/>
            </w:rPr>
            <w:tab/>
          </w:r>
          <w:r>
            <w:rPr>
              <w:rFonts w:hint="eastAsia" w:eastAsia="仿宋_GB2312"/>
              <w:sz w:val="32"/>
              <w:lang w:val="en-US" w:eastAsia="zh-CN"/>
            </w:rPr>
            <w:t>1</w:t>
          </w:r>
          <w:r>
            <w:rPr>
              <w:rFonts w:hint="eastAsia" w:ascii="仿宋_GB2312" w:hAnsi="等线 Light" w:eastAsia="仿宋_GB2312"/>
              <w:kern w:val="0"/>
              <w:sz w:val="32"/>
              <w:szCs w:val="28"/>
            </w:rPr>
            <w:fldChar w:fldCharType="end"/>
          </w:r>
        </w:p>
        <w:p w14:paraId="6355D6C8">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eastAsia="仿宋_GB2312"/>
              <w:sz w:val="32"/>
            </w:rPr>
          </w:pPr>
          <w:r>
            <w:rPr>
              <w:rFonts w:hint="eastAsia" w:ascii="仿宋_GB2312" w:hAnsi="等线 Light" w:eastAsia="仿宋_GB2312"/>
              <w:kern w:val="0"/>
              <w:sz w:val="32"/>
              <w:szCs w:val="28"/>
            </w:rPr>
            <w:fldChar w:fldCharType="begin"/>
          </w:r>
          <w:r>
            <w:rPr>
              <w:rFonts w:hint="eastAsia" w:ascii="仿宋_GB2312" w:hAnsi="等线 Light" w:eastAsia="仿宋_GB2312"/>
              <w:kern w:val="0"/>
              <w:sz w:val="32"/>
              <w:szCs w:val="28"/>
            </w:rPr>
            <w:instrText xml:space="preserve"> HYPERLINK \l _Toc14147 </w:instrText>
          </w:r>
          <w:r>
            <w:rPr>
              <w:rFonts w:hint="eastAsia" w:ascii="仿宋_GB2312" w:hAnsi="等线 Light" w:eastAsia="仿宋_GB2312"/>
              <w:kern w:val="0"/>
              <w:sz w:val="32"/>
              <w:szCs w:val="28"/>
            </w:rPr>
            <w:fldChar w:fldCharType="separate"/>
          </w:r>
          <w:r>
            <w:rPr>
              <w:rFonts w:hint="eastAsia" w:ascii="黑体" w:hAnsi="黑体" w:eastAsia="仿宋_GB2312" w:cs="黑体"/>
              <w:bCs w:val="0"/>
              <w:sz w:val="32"/>
              <w:szCs w:val="32"/>
              <w:lang w:val="en-US" w:eastAsia="zh-CN"/>
            </w:rPr>
            <w:t>六、活动流程</w:t>
          </w:r>
          <w:r>
            <w:rPr>
              <w:rFonts w:eastAsia="仿宋_GB2312"/>
              <w:sz w:val="32"/>
            </w:rPr>
            <w:tab/>
          </w:r>
          <w:r>
            <w:rPr>
              <w:rFonts w:hint="eastAsia" w:eastAsia="仿宋_GB2312"/>
              <w:sz w:val="32"/>
              <w:lang w:val="en-US" w:eastAsia="zh-CN"/>
            </w:rPr>
            <w:t>2</w:t>
          </w:r>
          <w:r>
            <w:rPr>
              <w:rFonts w:hint="eastAsia" w:ascii="仿宋_GB2312" w:hAnsi="等线 Light" w:eastAsia="仿宋_GB2312"/>
              <w:kern w:val="0"/>
              <w:sz w:val="32"/>
              <w:szCs w:val="28"/>
            </w:rPr>
            <w:fldChar w:fldCharType="end"/>
          </w:r>
        </w:p>
        <w:p w14:paraId="128B7D66">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pPr>
          <w:r>
            <w:rPr>
              <w:rFonts w:hint="eastAsia" w:ascii="仿宋_GB2312" w:hAnsi="等线 Light" w:eastAsia="仿宋_GB2312"/>
              <w:kern w:val="0"/>
              <w:sz w:val="32"/>
              <w:szCs w:val="28"/>
            </w:rPr>
            <w:fldChar w:fldCharType="begin"/>
          </w:r>
          <w:r>
            <w:rPr>
              <w:rFonts w:hint="eastAsia" w:ascii="仿宋_GB2312" w:hAnsi="等线 Light" w:eastAsia="仿宋_GB2312"/>
              <w:kern w:val="0"/>
              <w:sz w:val="32"/>
              <w:szCs w:val="28"/>
            </w:rPr>
            <w:instrText xml:space="preserve"> HYPERLINK \l _Toc14217 </w:instrText>
          </w:r>
          <w:r>
            <w:rPr>
              <w:rFonts w:hint="eastAsia" w:ascii="仿宋_GB2312" w:hAnsi="等线 Light" w:eastAsia="仿宋_GB2312"/>
              <w:kern w:val="0"/>
              <w:sz w:val="32"/>
              <w:szCs w:val="28"/>
            </w:rPr>
            <w:fldChar w:fldCharType="separate"/>
          </w:r>
          <w:r>
            <w:rPr>
              <w:rFonts w:hint="eastAsia" w:ascii="黑体" w:hAnsi="黑体" w:eastAsia="仿宋_GB2312" w:cs="黑体"/>
              <w:bCs w:val="0"/>
              <w:sz w:val="32"/>
              <w:szCs w:val="32"/>
              <w:lang w:val="en-US" w:eastAsia="zh-CN"/>
            </w:rPr>
            <w:t>七、注意事项</w:t>
          </w:r>
          <w:r>
            <w:rPr>
              <w:rFonts w:eastAsia="仿宋_GB2312"/>
              <w:sz w:val="32"/>
            </w:rPr>
            <w:tab/>
          </w:r>
          <w:r>
            <w:rPr>
              <w:rFonts w:hint="eastAsia" w:eastAsia="仿宋_GB2312"/>
              <w:sz w:val="32"/>
              <w:lang w:val="en-US" w:eastAsia="zh-CN"/>
            </w:rPr>
            <w:t>2</w:t>
          </w:r>
          <w:r>
            <w:rPr>
              <w:rFonts w:hint="eastAsia" w:ascii="仿宋_GB2312" w:hAnsi="等线 Light" w:eastAsia="仿宋_GB2312"/>
              <w:kern w:val="0"/>
              <w:sz w:val="32"/>
              <w:szCs w:val="28"/>
            </w:rPr>
            <w:fldChar w:fldCharType="end"/>
          </w:r>
        </w:p>
        <w:p w14:paraId="216A804C">
          <w:pPr>
            <w:rPr>
              <w:rFonts w:hint="eastAsia" w:ascii="仿宋_GB2312" w:hAnsi="等线 Light" w:eastAsia="仿宋_GB2312" w:cs="宋体"/>
              <w:kern w:val="0"/>
              <w:sz w:val="21"/>
              <w:szCs w:val="28"/>
              <w:lang w:val="en-US" w:eastAsia="zh-CN" w:bidi="ar-SA"/>
            </w:rPr>
          </w:pPr>
          <w:r>
            <w:rPr>
              <w:rFonts w:hint="eastAsia" w:ascii="仿宋_GB2312" w:hAnsi="等线 Light" w:eastAsia="仿宋_GB2312"/>
              <w:kern w:val="0"/>
              <w:szCs w:val="28"/>
            </w:rPr>
            <w:fldChar w:fldCharType="end"/>
          </w:r>
        </w:p>
      </w:sdtContent>
    </w:sdt>
    <w:p w14:paraId="562D1D37">
      <w:pPr>
        <w:rPr>
          <w:rFonts w:hint="eastAsia" w:ascii="仿宋_GB2312" w:hAnsi="等线 Light" w:eastAsia="仿宋_GB2312" w:cs="宋体"/>
          <w:kern w:val="0"/>
          <w:sz w:val="21"/>
          <w:szCs w:val="28"/>
          <w:lang w:val="en-US" w:eastAsia="zh-CN" w:bidi="ar-SA"/>
        </w:rPr>
      </w:pPr>
    </w:p>
    <w:p w14:paraId="05BB794A">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bookmarkStart w:id="5" w:name="_Toc17066"/>
    </w:p>
    <w:p w14:paraId="395F9859">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p>
    <w:p w14:paraId="73AEBC80">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p>
    <w:p w14:paraId="0606409E">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p>
    <w:p w14:paraId="2E40BF24">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p>
    <w:p w14:paraId="7C32296A">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p>
    <w:p w14:paraId="5FEF4093">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p>
    <w:p w14:paraId="0814D963">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14:paraId="57599885">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仿宋_GB2312" w:hAnsi="等线 Light" w:eastAsia="仿宋_GB2312"/>
          <w:kern w:val="0"/>
          <w:sz w:val="28"/>
          <w:szCs w:val="28"/>
        </w:rPr>
      </w:pPr>
      <w:r>
        <w:rPr>
          <w:rFonts w:hint="eastAsia" w:ascii="黑体" w:hAnsi="黑体" w:eastAsia="黑体" w:cs="黑体"/>
          <w:b w:val="0"/>
          <w:bCs w:val="0"/>
          <w:sz w:val="32"/>
          <w:szCs w:val="32"/>
          <w:lang w:val="en-US" w:eastAsia="zh-CN"/>
        </w:rPr>
        <w:t>一、活动背景</w:t>
      </w:r>
      <w:bookmarkEnd w:id="5"/>
    </w:p>
    <w:p w14:paraId="63F5CE51">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outlineLvl w:val="0"/>
        <w:rPr>
          <w:rFonts w:hint="eastAsia" w:ascii="仿宋_GB2312" w:hAnsi="仿宋_GB2312" w:eastAsia="仿宋_GB2312" w:cs="仿宋_GB2312"/>
          <w:i w:val="0"/>
          <w:iCs w:val="0"/>
          <w:caps w:val="0"/>
          <w:color w:val="333333"/>
          <w:spacing w:val="0"/>
          <w:sz w:val="32"/>
          <w:szCs w:val="32"/>
          <w:shd w:val="clear" w:fill="FFFFFF"/>
        </w:rPr>
      </w:pPr>
      <w:bookmarkStart w:id="6" w:name="_Toc10927"/>
      <w:r>
        <w:rPr>
          <w:rFonts w:hint="eastAsia" w:ascii="仿宋_GB2312" w:hAnsi="仿宋_GB2312" w:eastAsia="仿宋_GB2312" w:cs="仿宋_GB2312"/>
          <w:i w:val="0"/>
          <w:iCs w:val="0"/>
          <w:caps w:val="0"/>
          <w:color w:val="333333"/>
          <w:spacing w:val="0"/>
          <w:sz w:val="32"/>
          <w:szCs w:val="32"/>
          <w:shd w:val="clear" w:fill="FFFFFF"/>
        </w:rPr>
        <w:t>在大学校园生活中，同学们常常面临着各种压力与挑战，有时会感到孤独、迷茫或缺乏动力。一个简单的击掌动作，不仅能传递温暖与鼓励，还能激发积极向上的力量，增强同学之间的凝聚力和归属感。</w:t>
      </w:r>
      <w:r>
        <w:rPr>
          <w:rFonts w:hint="eastAsia" w:ascii="仿宋_GB2312" w:hAnsi="仿宋_GB2312" w:eastAsia="仿宋_GB2312" w:cs="仿宋_GB2312"/>
          <w:i w:val="0"/>
          <w:iCs w:val="0"/>
          <w:caps w:val="0"/>
          <w:color w:val="333333"/>
          <w:spacing w:val="0"/>
          <w:sz w:val="32"/>
          <w:szCs w:val="32"/>
          <w:shd w:val="clear" w:fill="FFFFFF"/>
          <w:lang w:val="en-US" w:eastAsia="zh-CN"/>
        </w:rPr>
        <w:t>并</w:t>
      </w:r>
      <w:r>
        <w:rPr>
          <w:rFonts w:hint="eastAsia" w:ascii="仿宋_GB2312" w:hAnsi="仿宋_GB2312" w:eastAsia="仿宋_GB2312" w:cs="仿宋_GB2312"/>
          <w:i w:val="0"/>
          <w:iCs w:val="0"/>
          <w:caps w:val="0"/>
          <w:color w:val="333333"/>
          <w:spacing w:val="0"/>
          <w:sz w:val="32"/>
          <w:szCs w:val="32"/>
          <w:shd w:val="clear" w:fill="FFFFFF"/>
        </w:rPr>
        <w:t>通以领养纸小狗为创意点，旨在为人们提供一个释放情感、减轻压力的平台。纸小狗不仅是可爱的象征，更是心灵的寄托。通过领养和互动，</w:t>
      </w:r>
      <w:r>
        <w:rPr>
          <w:rFonts w:hint="eastAsia" w:ascii="仿宋_GB2312" w:hAnsi="仿宋_GB2312" w:eastAsia="仿宋_GB2312" w:cs="仿宋_GB2312"/>
          <w:i w:val="0"/>
          <w:iCs w:val="0"/>
          <w:caps w:val="0"/>
          <w:color w:val="333333"/>
          <w:spacing w:val="0"/>
          <w:sz w:val="32"/>
          <w:szCs w:val="32"/>
          <w:shd w:val="clear" w:fill="FFFFFF"/>
          <w:lang w:val="en-US" w:eastAsia="zh-CN"/>
        </w:rPr>
        <w:t>可以</w:t>
      </w:r>
      <w:r>
        <w:rPr>
          <w:rFonts w:hint="eastAsia" w:ascii="仿宋_GB2312" w:hAnsi="仿宋_GB2312" w:eastAsia="仿宋_GB2312" w:cs="仿宋_GB2312"/>
          <w:i w:val="0"/>
          <w:iCs w:val="0"/>
          <w:caps w:val="0"/>
          <w:color w:val="333333"/>
          <w:spacing w:val="0"/>
          <w:sz w:val="32"/>
          <w:szCs w:val="32"/>
          <w:shd w:val="clear" w:fill="FFFFFF"/>
        </w:rPr>
        <w:t>让参与者感受到温暖与关怀，增强自我认知和情感表达能力，提升心理健康水平为营造积极乐观的校园氛围，特举办此次“</w:t>
      </w:r>
      <w:r>
        <w:rPr>
          <w:rFonts w:hint="eastAsia" w:ascii="仿宋_GB2312" w:hAnsi="仿宋_GB2312" w:eastAsia="仿宋_GB2312" w:cs="仿宋_GB2312"/>
          <w:i w:val="0"/>
          <w:iCs w:val="0"/>
          <w:caps w:val="0"/>
          <w:color w:val="333333"/>
          <w:spacing w:val="0"/>
          <w:sz w:val="32"/>
          <w:szCs w:val="32"/>
          <w:shd w:val="clear" w:fill="FFFFFF"/>
          <w:lang w:val="en-US" w:eastAsia="zh-CN"/>
        </w:rPr>
        <w:t>掌心的温度，爱心的延续</w:t>
      </w:r>
      <w:r>
        <w:rPr>
          <w:rFonts w:hint="eastAsia" w:ascii="仿宋_GB2312" w:hAnsi="仿宋_GB2312" w:eastAsia="仿宋_GB2312" w:cs="仿宋_GB2312"/>
          <w:i w:val="0"/>
          <w:iCs w:val="0"/>
          <w:caps w:val="0"/>
          <w:color w:val="333333"/>
          <w:spacing w:val="0"/>
          <w:sz w:val="32"/>
          <w:szCs w:val="32"/>
          <w:shd w:val="clear" w:fill="FFFFFF"/>
        </w:rPr>
        <w:t>”主题活动。</w:t>
      </w:r>
    </w:p>
    <w:p w14:paraId="394D26B4">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仿宋_GB2312" w:hAnsi="等线 Light" w:eastAsia="仿宋_GB2312"/>
          <w:kern w:val="0"/>
          <w:sz w:val="28"/>
          <w:szCs w:val="28"/>
        </w:rPr>
      </w:pPr>
      <w:r>
        <w:rPr>
          <w:rFonts w:hint="eastAsia" w:ascii="黑体" w:hAnsi="黑体" w:eastAsia="黑体" w:cs="黑体"/>
          <w:b w:val="0"/>
          <w:bCs w:val="0"/>
          <w:sz w:val="32"/>
          <w:szCs w:val="32"/>
          <w:lang w:val="en-US" w:eastAsia="zh-CN"/>
        </w:rPr>
        <w:t>二、活动目的</w:t>
      </w:r>
      <w:bookmarkEnd w:id="6"/>
    </w:p>
    <w:p w14:paraId="06044812">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outlineLvl w:val="0"/>
        <w:rPr>
          <w:rFonts w:hint="eastAsia" w:ascii="仿宋_GB2312" w:hAnsi="仿宋_GB2312" w:eastAsia="仿宋_GB2312" w:cs="仿宋_GB2312"/>
          <w:sz w:val="32"/>
          <w:szCs w:val="32"/>
          <w:lang w:val="en-US" w:eastAsia="zh-CN"/>
        </w:rPr>
      </w:pPr>
      <w:bookmarkStart w:id="7" w:name="_Toc8295"/>
      <w:r>
        <w:rPr>
          <w:rFonts w:hint="eastAsia" w:ascii="仿宋_GB2312" w:hAnsi="仿宋_GB2312" w:eastAsia="仿宋_GB2312" w:cs="仿宋_GB2312"/>
          <w:sz w:val="32"/>
          <w:szCs w:val="32"/>
          <w:lang w:val="en-US" w:eastAsia="zh-CN"/>
        </w:rPr>
        <w:t>本次活动以共同创作爱心主题手掌画的形式领养一只校园萌宠，旨在充分调动同学们的参与热情，引导大家在创作过程中深度交流与合作。借由手掌画这一独特载体，同学们将各自对爱心的理解具象化，融入到集体创作之中。在为画作添砖加瓦的过程里，同学们相互启发、彼此助力，进而全方位增强团队的凝聚力与归属感。我们坚信，这场充满爱心的创作之旅，不仅能让同学们在心灵层面实现深度交融，更能共同镌刻下一段满溢爱与温情的难忘回忆，让爱心的种子在校园中茁壮成长，让温暖与善意在每一位参与者心间生根发芽。</w:t>
      </w:r>
    </w:p>
    <w:p w14:paraId="1FC63B6F">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仿宋_GB2312" w:hAnsi="等线 Light" w:eastAsia="仿宋_GB2312"/>
          <w:kern w:val="0"/>
          <w:sz w:val="28"/>
          <w:szCs w:val="28"/>
        </w:rPr>
      </w:pPr>
      <w:r>
        <w:rPr>
          <w:rFonts w:hint="eastAsia" w:ascii="黑体" w:hAnsi="黑体" w:eastAsia="黑体" w:cs="黑体"/>
          <w:b w:val="0"/>
          <w:bCs w:val="0"/>
          <w:sz w:val="32"/>
          <w:szCs w:val="32"/>
          <w:lang w:val="en-US" w:eastAsia="zh-CN"/>
        </w:rPr>
        <w:t>三、活动时间与地点</w:t>
      </w:r>
      <w:bookmarkEnd w:id="7"/>
    </w:p>
    <w:p w14:paraId="3A24B43D">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时间：2025年3月19日</w:t>
      </w:r>
      <w:bookmarkStart w:id="13" w:name="_GoBack"/>
      <w:bookmarkEnd w:id="13"/>
      <w:r>
        <w:rPr>
          <w:rFonts w:hint="eastAsia" w:ascii="仿宋_GB2312" w:hAnsi="仿宋_GB2312" w:eastAsia="仿宋_GB2312" w:cs="仿宋_GB2312"/>
          <w:sz w:val="32"/>
          <w:szCs w:val="32"/>
          <w:lang w:val="en-US" w:eastAsia="zh-CN"/>
        </w:rPr>
        <w:t xml:space="preserve">  </w:t>
      </w:r>
    </w:p>
    <w:p w14:paraId="67BA62F3">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地点：西校区篮球场</w:t>
      </w:r>
    </w:p>
    <w:p w14:paraId="24FCEA2D">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仿宋_GB2312" w:hAnsi="等线 Light" w:eastAsia="仿宋_GB2312"/>
          <w:kern w:val="0"/>
          <w:sz w:val="28"/>
          <w:szCs w:val="28"/>
        </w:rPr>
      </w:pPr>
      <w:bookmarkStart w:id="8" w:name="_Toc31323"/>
      <w:r>
        <w:rPr>
          <w:rFonts w:hint="eastAsia" w:ascii="黑体" w:hAnsi="黑体" w:eastAsia="黑体" w:cs="黑体"/>
          <w:b w:val="0"/>
          <w:bCs w:val="0"/>
          <w:sz w:val="32"/>
          <w:szCs w:val="32"/>
          <w:lang w:val="en-US" w:eastAsia="zh-CN"/>
        </w:rPr>
        <w:t>四、活动对象</w:t>
      </w:r>
      <w:bookmarkEnd w:id="8"/>
    </w:p>
    <w:p w14:paraId="03590D5C">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全体在校学生</w:t>
      </w:r>
    </w:p>
    <w:p w14:paraId="1A6A5155">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仿宋_GB2312" w:hAnsi="等线 Light" w:eastAsia="仿宋_GB2312"/>
          <w:kern w:val="0"/>
          <w:sz w:val="28"/>
          <w:szCs w:val="28"/>
        </w:rPr>
      </w:pPr>
      <w:bookmarkStart w:id="9" w:name="_Toc11737"/>
      <w:r>
        <w:rPr>
          <w:rFonts w:hint="eastAsia" w:ascii="黑体" w:hAnsi="黑体" w:eastAsia="黑体" w:cs="黑体"/>
          <w:b w:val="0"/>
          <w:bCs w:val="0"/>
          <w:sz w:val="32"/>
          <w:szCs w:val="32"/>
          <w:lang w:val="en-US" w:eastAsia="zh-CN"/>
        </w:rPr>
        <w:t>五、活动准备</w:t>
      </w:r>
      <w:bookmarkEnd w:id="9"/>
    </w:p>
    <w:p w14:paraId="007B11D0">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outlineLvl w:val="1"/>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仿宋_GB2312" w:hAnsi="仿宋_GB2312" w:eastAsia="仿宋_GB2312" w:cs="仿宋_GB2312"/>
          <w:sz w:val="32"/>
          <w:szCs w:val="32"/>
          <w:lang w:val="en-US" w:eastAsia="zh-CN"/>
        </w:rPr>
        <w:t>物资准备：A4纸彩印、水彩笔若干支、纸小狗若干个、大型展示板（用于张贴已经画好的A4纸）、胶带、剪刀、活动宣传海报、宣传单页、帐篷、红马甲。</w:t>
      </w:r>
    </w:p>
    <w:p w14:paraId="50BE6C19">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outlineLvl w:val="1"/>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w:t>
      </w:r>
      <w:r>
        <w:rPr>
          <w:rFonts w:hint="eastAsia" w:ascii="仿宋_GB2312" w:hAnsi="仿宋_GB2312" w:eastAsia="仿宋_GB2312" w:cs="仿宋_GB2312"/>
          <w:sz w:val="32"/>
          <w:szCs w:val="32"/>
          <w:lang w:val="en-US" w:eastAsia="zh-CN"/>
        </w:rPr>
        <w:t>人员安排：安排志愿者若干名，负责活动现场引导、分发A4纸与笔、协助同学们领养校园宠物等工作。</w:t>
      </w:r>
    </w:p>
    <w:p w14:paraId="3D8B3C8A">
      <w:pPr>
        <w:rPr>
          <w:rFonts w:hint="eastAsia" w:ascii="黑体" w:hAnsi="黑体" w:eastAsia="黑体" w:cs="黑体"/>
          <w:b w:val="0"/>
          <w:bCs w:val="0"/>
          <w:sz w:val="32"/>
          <w:szCs w:val="32"/>
          <w:lang w:val="en-US" w:eastAsia="zh-CN"/>
        </w:rPr>
      </w:pPr>
      <w:bookmarkStart w:id="10" w:name="_Toc14147"/>
      <w:r>
        <w:rPr>
          <w:rFonts w:hint="eastAsia" w:ascii="黑体" w:hAnsi="黑体" w:eastAsia="黑体" w:cs="黑体"/>
          <w:b w:val="0"/>
          <w:bCs w:val="0"/>
          <w:sz w:val="32"/>
          <w:szCs w:val="32"/>
          <w:lang w:val="en-US" w:eastAsia="zh-CN"/>
        </w:rPr>
        <w:t>六、活动流程</w:t>
      </w:r>
      <w:bookmarkEnd w:id="10"/>
    </w:p>
    <w:p w14:paraId="47DD8525">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outlineLvl w:val="1"/>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 宣传工作</w:t>
      </w:r>
      <w:r>
        <w:rPr>
          <w:rFonts w:hint="eastAsia" w:ascii="仿宋_GB2312" w:hAnsi="仿宋_GB2312" w:eastAsia="仿宋_GB2312" w:cs="仿宋_GB2312"/>
          <w:sz w:val="32"/>
          <w:szCs w:val="32"/>
          <w:lang w:val="en-US" w:eastAsia="zh-CN"/>
        </w:rPr>
        <w:t>：活动开始前，提前做好活动海报进行线上朋友圈转发宣传请各班辅导员老师转发海报进班级群进行活动宣传等。</w:t>
      </w:r>
    </w:p>
    <w:p w14:paraId="6C41FCB4">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outlineLvl w:val="1"/>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（二）参与方式：</w:t>
      </w:r>
      <w:r>
        <w:rPr>
          <w:rFonts w:hint="eastAsia" w:ascii="仿宋_GB2312" w:hAnsi="仿宋_GB2312" w:eastAsia="仿宋_GB2312" w:cs="仿宋_GB2312"/>
          <w:sz w:val="32"/>
          <w:szCs w:val="32"/>
          <w:lang w:val="en-US" w:eastAsia="zh-CN"/>
        </w:rPr>
        <w:t>参与者可在活动期间，前往活动现场把手掌放在上一位同学画的手掌上，用不同颜色的水彩笔描绘出新的手掌形状，形成一个色彩斑斓的手掌链。在这个过程中，同学们可以自由发挥，用文字或图案回应前一位同学的寄语，或者分享自己的新想法，让画作充满无限可能。完成画作之后可以找工作人员领养一只纸小拘作为陪伴。</w:t>
      </w:r>
    </w:p>
    <w:p w14:paraId="6A179492">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outlineLvl w:val="1"/>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（三）收尾环节：</w:t>
      </w:r>
      <w:r>
        <w:rPr>
          <w:rFonts w:hint="eastAsia" w:ascii="仿宋_GB2312" w:hAnsi="仿宋_GB2312" w:eastAsia="仿宋_GB2312" w:cs="仿宋_GB2312"/>
          <w:sz w:val="32"/>
          <w:szCs w:val="32"/>
          <w:lang w:val="en-US" w:eastAsia="zh-CN"/>
        </w:rPr>
        <w:t>活动最后设置互动环节，活动结束后选取部分有代表性的画作内容进行分享，发现有心理压力过大的留言可以及时的预防关注，请专业心理老师帮助解决烦恼，好的祝福语也可以进行推广为让祝福与期望传递给更多人。</w:t>
      </w:r>
    </w:p>
    <w:p w14:paraId="5DE65CC0">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仿宋_GB2312" w:hAnsi="等线 Light" w:eastAsia="仿宋_GB2312"/>
          <w:kern w:val="0"/>
          <w:sz w:val="28"/>
          <w:szCs w:val="28"/>
        </w:rPr>
      </w:pPr>
      <w:bookmarkStart w:id="11" w:name="_Toc14217"/>
      <w:r>
        <w:rPr>
          <w:rFonts w:hint="eastAsia" w:ascii="黑体" w:hAnsi="黑体" w:eastAsia="黑体" w:cs="黑体"/>
          <w:b w:val="0"/>
          <w:bCs w:val="0"/>
          <w:sz w:val="32"/>
          <w:szCs w:val="32"/>
          <w:lang w:val="en-US" w:eastAsia="zh-CN"/>
        </w:rPr>
        <w:t>七、注意事项</w:t>
      </w:r>
      <w:bookmarkEnd w:id="11"/>
    </w:p>
    <w:p w14:paraId="4DFA75BB">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尊重参与者隐私，确保画作上的内容不被随意泄露，在整理和展示过程中，对个人敏感信息进行模糊处理。</w:t>
      </w:r>
    </w:p>
    <w:p w14:paraId="28826D37">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活动现场要维持好秩序，避免因人员拥挤造成混乱。</w:t>
      </w:r>
    </w:p>
    <w:p w14:paraId="429250C5">
      <w:pPr>
        <w:pStyle w:val="12"/>
        <w:keepNext w:val="0"/>
        <w:keepLines w:val="0"/>
        <w:pageBreakBefore w:val="0"/>
        <w:widowControl w:val="0"/>
        <w:kinsoku/>
        <w:wordWrap/>
        <w:overflowPunct/>
        <w:topLinePunct w:val="0"/>
        <w:autoSpaceDE/>
        <w:autoSpaceDN/>
        <w:bidi w:val="0"/>
        <w:adjustRightInd/>
        <w:snapToGrid/>
        <w:spacing w:line="220" w:lineRule="atLeast"/>
        <w:ind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bookmarkStart w:id="12" w:name="_Toc2205"/>
      <w:r>
        <w:rPr>
          <w:rFonts w:hint="eastAsia" w:ascii="仿宋_GB2312" w:hAnsi="仿宋_GB2312" w:eastAsia="仿宋_GB2312" w:cs="仿宋_GB2312"/>
          <w:kern w:val="2"/>
          <w:sz w:val="32"/>
          <w:szCs w:val="32"/>
          <w:lang w:val="en-US" w:eastAsia="zh-CN" w:bidi="ar-SA"/>
        </w:rPr>
        <w:t>活动结束后应及时打扫活动场地卫生</w:t>
      </w:r>
      <w:bookmarkEnd w:id="12"/>
    </w:p>
    <w:p w14:paraId="42DEF22D">
      <w:pPr>
        <w:pStyle w:val="12"/>
        <w:spacing w:line="220" w:lineRule="atLeast"/>
        <w:ind w:firstLine="0" w:firstLineChars="0"/>
        <w:jc w:val="both"/>
        <w:rPr>
          <w:rFonts w:hint="eastAsia" w:ascii="仿宋_GB2312" w:eastAsia="仿宋_GB2312"/>
          <w:sz w:val="28"/>
          <w:szCs w:val="28"/>
        </w:rPr>
      </w:pPr>
    </w:p>
    <w:p w14:paraId="20F643D5">
      <w:pPr>
        <w:pStyle w:val="12"/>
        <w:spacing w:line="220" w:lineRule="atLeast"/>
        <w:ind w:firstLine="0" w:firstLineChars="0"/>
        <w:jc w:val="right"/>
        <w:rPr>
          <w:rFonts w:hint="eastAsia" w:ascii="宋体" w:hAnsi="宋体"/>
          <w:b/>
          <w:sz w:val="32"/>
          <w:szCs w:val="32"/>
        </w:rPr>
      </w:pPr>
      <w:r>
        <w:rPr>
          <w:rFonts w:hint="eastAsia" w:ascii="仿宋_GB2312" w:eastAsia="仿宋_GB2312"/>
          <w:sz w:val="28"/>
          <w:szCs w:val="28"/>
        </w:rPr>
        <w:t>信息工程学院学生会</w:t>
      </w:r>
      <w:r>
        <w:rPr>
          <w:rFonts w:hint="eastAsia" w:ascii="仿宋_GB2312" w:eastAsia="仿宋_GB2312"/>
          <w:sz w:val="28"/>
          <w:szCs w:val="28"/>
          <w:lang w:val="en-US" w:eastAsia="zh-CN"/>
        </w:rPr>
        <w:t>身心健康</w:t>
      </w:r>
      <w:r>
        <w:rPr>
          <w:rFonts w:hint="eastAsia" w:ascii="仿宋_GB2312" w:eastAsia="仿宋_GB2312"/>
          <w:sz w:val="28"/>
          <w:szCs w:val="28"/>
        </w:rPr>
        <w:t>部</w:t>
      </w:r>
    </w:p>
    <w:p w14:paraId="7FF4FEB4">
      <w:pPr>
        <w:jc w:val="right"/>
        <w:rPr>
          <w:rFonts w:hint="default" w:ascii="仿宋_GB2312" w:eastAsia="仿宋_GB2312"/>
          <w:sz w:val="28"/>
          <w:szCs w:val="28"/>
          <w:lang w:val="en-US" w:eastAsia="zh-CN"/>
        </w:rPr>
      </w:pPr>
      <w:r>
        <w:rPr>
          <w:rFonts w:hint="eastAsia" w:ascii="仿宋_GB2312" w:eastAsia="仿宋_GB2312"/>
          <w:sz w:val="28"/>
          <w:szCs w:val="28"/>
        </w:rPr>
        <w:t>二〇二</w:t>
      </w:r>
      <w:r>
        <w:rPr>
          <w:rFonts w:hint="eastAsia" w:ascii="仿宋_GB2312" w:eastAsia="仿宋_GB2312"/>
          <w:sz w:val="28"/>
          <w:szCs w:val="28"/>
          <w:lang w:val="en-US" w:eastAsia="zh-CN"/>
        </w:rPr>
        <w:t>五</w:t>
      </w:r>
      <w:r>
        <w:rPr>
          <w:rFonts w:hint="eastAsia" w:ascii="仿宋_GB2312" w:eastAsia="仿宋_GB2312"/>
          <w:sz w:val="28"/>
          <w:szCs w:val="28"/>
        </w:rPr>
        <w:t>年</w:t>
      </w:r>
      <w:r>
        <w:rPr>
          <w:rFonts w:hint="eastAsia" w:ascii="仿宋_GB2312" w:eastAsia="仿宋_GB2312"/>
          <w:sz w:val="28"/>
          <w:szCs w:val="28"/>
          <w:lang w:val="en-US" w:eastAsia="zh-CN"/>
        </w:rPr>
        <w:t>三</w:t>
      </w:r>
      <w:r>
        <w:rPr>
          <w:rFonts w:hint="eastAsia" w:ascii="仿宋_GB2312" w:eastAsia="仿宋_GB2312"/>
          <w:sz w:val="28"/>
          <w:szCs w:val="28"/>
        </w:rPr>
        <w:t>月</w:t>
      </w:r>
      <w:r>
        <w:rPr>
          <w:rFonts w:hint="eastAsia" w:ascii="仿宋_GB2312" w:eastAsia="仿宋_GB2312"/>
          <w:sz w:val="28"/>
          <w:szCs w:val="28"/>
          <w:lang w:val="en-US" w:eastAsia="zh-CN"/>
        </w:rPr>
        <w:t>十三日</w:t>
      </w:r>
    </w:p>
    <w:p w14:paraId="28445948">
      <w:pPr>
        <w:rPr>
          <w:rFonts w:hint="eastAsia" w:ascii="仿宋_GB2312" w:eastAsia="仿宋_GB2312"/>
          <w:sz w:val="28"/>
          <w:szCs w:val="28"/>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F7117">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1A71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71A71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2CE46">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827F6">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5827F6">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E1D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OGRjMzYzOGNmMmI0NjY0ZGRlYmVhMzkwNTdjYWUifQ=="/>
  </w:docVars>
  <w:rsids>
    <w:rsidRoot w:val="007C55B5"/>
    <w:rsid w:val="00010CD1"/>
    <w:rsid w:val="00014CD1"/>
    <w:rsid w:val="000510B1"/>
    <w:rsid w:val="00051F8C"/>
    <w:rsid w:val="0005786F"/>
    <w:rsid w:val="00102582"/>
    <w:rsid w:val="001143ED"/>
    <w:rsid w:val="001A10D1"/>
    <w:rsid w:val="0028730E"/>
    <w:rsid w:val="002961BE"/>
    <w:rsid w:val="002F6A44"/>
    <w:rsid w:val="003073A9"/>
    <w:rsid w:val="00337C0C"/>
    <w:rsid w:val="00340F73"/>
    <w:rsid w:val="00381FBB"/>
    <w:rsid w:val="00383397"/>
    <w:rsid w:val="00482111"/>
    <w:rsid w:val="00514A20"/>
    <w:rsid w:val="00582378"/>
    <w:rsid w:val="00587321"/>
    <w:rsid w:val="005B3110"/>
    <w:rsid w:val="005B7156"/>
    <w:rsid w:val="0061649F"/>
    <w:rsid w:val="0064189F"/>
    <w:rsid w:val="006562CC"/>
    <w:rsid w:val="00674CF0"/>
    <w:rsid w:val="00675578"/>
    <w:rsid w:val="006D41DA"/>
    <w:rsid w:val="00754FFF"/>
    <w:rsid w:val="007566A5"/>
    <w:rsid w:val="0079633D"/>
    <w:rsid w:val="007A62AA"/>
    <w:rsid w:val="007B76A6"/>
    <w:rsid w:val="007C55B5"/>
    <w:rsid w:val="007E4B68"/>
    <w:rsid w:val="008071AC"/>
    <w:rsid w:val="00811792"/>
    <w:rsid w:val="00826D9A"/>
    <w:rsid w:val="008404A7"/>
    <w:rsid w:val="00863B11"/>
    <w:rsid w:val="008B08BB"/>
    <w:rsid w:val="008C3D55"/>
    <w:rsid w:val="008C4A4B"/>
    <w:rsid w:val="008D67A4"/>
    <w:rsid w:val="008E0864"/>
    <w:rsid w:val="0090311D"/>
    <w:rsid w:val="009972B3"/>
    <w:rsid w:val="009B086B"/>
    <w:rsid w:val="009B4A36"/>
    <w:rsid w:val="009C0F7E"/>
    <w:rsid w:val="00A950A3"/>
    <w:rsid w:val="00A97272"/>
    <w:rsid w:val="00AB0456"/>
    <w:rsid w:val="00AB0B48"/>
    <w:rsid w:val="00B45710"/>
    <w:rsid w:val="00B477A0"/>
    <w:rsid w:val="00B61A05"/>
    <w:rsid w:val="00BC56A0"/>
    <w:rsid w:val="00BC64EC"/>
    <w:rsid w:val="00C53A30"/>
    <w:rsid w:val="00C6007E"/>
    <w:rsid w:val="00C81718"/>
    <w:rsid w:val="00CA668C"/>
    <w:rsid w:val="00CD0CAC"/>
    <w:rsid w:val="00CD4146"/>
    <w:rsid w:val="00CF61F3"/>
    <w:rsid w:val="00D43A05"/>
    <w:rsid w:val="00D935D4"/>
    <w:rsid w:val="00DC1481"/>
    <w:rsid w:val="00E40ADA"/>
    <w:rsid w:val="00E9227B"/>
    <w:rsid w:val="00EC7820"/>
    <w:rsid w:val="00ED1A64"/>
    <w:rsid w:val="00EF03E0"/>
    <w:rsid w:val="00EF36B3"/>
    <w:rsid w:val="00F14369"/>
    <w:rsid w:val="00F27BB9"/>
    <w:rsid w:val="00F33C14"/>
    <w:rsid w:val="00FA03A4"/>
    <w:rsid w:val="00FA4282"/>
    <w:rsid w:val="016A5110"/>
    <w:rsid w:val="036A7328"/>
    <w:rsid w:val="03736735"/>
    <w:rsid w:val="03C70841"/>
    <w:rsid w:val="04904FA7"/>
    <w:rsid w:val="05D90BCF"/>
    <w:rsid w:val="06761AE2"/>
    <w:rsid w:val="093F5AA7"/>
    <w:rsid w:val="0B4F4345"/>
    <w:rsid w:val="0B7F5A1E"/>
    <w:rsid w:val="0B8C3FEE"/>
    <w:rsid w:val="0B9B5B4F"/>
    <w:rsid w:val="0D693C91"/>
    <w:rsid w:val="0E8C3471"/>
    <w:rsid w:val="0F114F36"/>
    <w:rsid w:val="16B95FB8"/>
    <w:rsid w:val="18904A9E"/>
    <w:rsid w:val="19480164"/>
    <w:rsid w:val="1D5A714D"/>
    <w:rsid w:val="1E29229C"/>
    <w:rsid w:val="1F133283"/>
    <w:rsid w:val="1FA84C84"/>
    <w:rsid w:val="201D043F"/>
    <w:rsid w:val="24CE4E7D"/>
    <w:rsid w:val="25F14FAF"/>
    <w:rsid w:val="26514992"/>
    <w:rsid w:val="26DB1BD7"/>
    <w:rsid w:val="27C16684"/>
    <w:rsid w:val="2BD4296D"/>
    <w:rsid w:val="3105554A"/>
    <w:rsid w:val="31CE6E28"/>
    <w:rsid w:val="350F4656"/>
    <w:rsid w:val="35A81359"/>
    <w:rsid w:val="36883480"/>
    <w:rsid w:val="3767310F"/>
    <w:rsid w:val="38187965"/>
    <w:rsid w:val="39716CAB"/>
    <w:rsid w:val="39E2780B"/>
    <w:rsid w:val="3A67745F"/>
    <w:rsid w:val="3DAE53B6"/>
    <w:rsid w:val="4001660D"/>
    <w:rsid w:val="4077225B"/>
    <w:rsid w:val="40EE585D"/>
    <w:rsid w:val="41E858FF"/>
    <w:rsid w:val="42381E84"/>
    <w:rsid w:val="44C862FF"/>
    <w:rsid w:val="47FB7163"/>
    <w:rsid w:val="48B9248B"/>
    <w:rsid w:val="48EC3D42"/>
    <w:rsid w:val="493E459E"/>
    <w:rsid w:val="49A10689"/>
    <w:rsid w:val="4B84159A"/>
    <w:rsid w:val="4D994FE5"/>
    <w:rsid w:val="4E766588"/>
    <w:rsid w:val="51F779E0"/>
    <w:rsid w:val="5279285E"/>
    <w:rsid w:val="527F3190"/>
    <w:rsid w:val="5305027F"/>
    <w:rsid w:val="59F942E2"/>
    <w:rsid w:val="5A16612B"/>
    <w:rsid w:val="5AC23CD1"/>
    <w:rsid w:val="5B1D173C"/>
    <w:rsid w:val="5C550D5E"/>
    <w:rsid w:val="5DB22A2E"/>
    <w:rsid w:val="5DC0025A"/>
    <w:rsid w:val="5E5B396D"/>
    <w:rsid w:val="5EC0115A"/>
    <w:rsid w:val="60971108"/>
    <w:rsid w:val="621C3829"/>
    <w:rsid w:val="65D75707"/>
    <w:rsid w:val="660A5ADC"/>
    <w:rsid w:val="6740552D"/>
    <w:rsid w:val="685053C7"/>
    <w:rsid w:val="6B654EFA"/>
    <w:rsid w:val="6B9F2425"/>
    <w:rsid w:val="6DC03572"/>
    <w:rsid w:val="75454A40"/>
    <w:rsid w:val="75CD416A"/>
    <w:rsid w:val="77712B70"/>
    <w:rsid w:val="791E32C2"/>
    <w:rsid w:val="7927654D"/>
    <w:rsid w:val="7A197956"/>
    <w:rsid w:val="7DD02D0F"/>
    <w:rsid w:val="7EF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4"/>
    <w:unhideWhenUsed/>
    <w:qFormat/>
    <w:uiPriority w:val="0"/>
    <w:pPr>
      <w:ind w:left="751"/>
      <w:outlineLvl w:val="1"/>
    </w:pPr>
    <w:rPr>
      <w:rFonts w:ascii="楷体" w:hAnsi="楷体" w:eastAsia="楷体" w:cs="楷体"/>
      <w:b/>
      <w:bCs/>
      <w:sz w:val="32"/>
      <w:szCs w:val="32"/>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6">
    <w:name w:val="Title"/>
    <w:basedOn w:val="1"/>
    <w:next w:val="1"/>
    <w:link w:val="13"/>
    <w:qFormat/>
    <w:uiPriority w:val="1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List Paragraph_38fe94b9-8e93-4e84-87b6-bc005ed833bb"/>
    <w:basedOn w:val="1"/>
    <w:qFormat/>
    <w:uiPriority w:val="34"/>
    <w:pPr>
      <w:ind w:firstLine="420" w:firstLineChars="200"/>
    </w:pPr>
  </w:style>
  <w:style w:type="character" w:customStyle="1" w:styleId="13">
    <w:name w:val="标题 字符"/>
    <w:basedOn w:val="9"/>
    <w:link w:val="6"/>
    <w:qFormat/>
    <w:uiPriority w:val="10"/>
    <w:rPr>
      <w:rFonts w:ascii="Cambria" w:hAnsi="Cambria"/>
      <w:b/>
      <w:bCs/>
      <w:sz w:val="32"/>
      <w:szCs w:val="32"/>
    </w:rPr>
  </w:style>
  <w:style w:type="character" w:customStyle="1" w:styleId="14">
    <w:name w:val="标题 2 字符"/>
    <w:link w:val="3"/>
    <w:qFormat/>
    <w:uiPriority w:val="0"/>
    <w:rPr>
      <w:rFonts w:ascii="楷体" w:hAnsi="楷体" w:eastAsia="楷体" w:cs="楷体"/>
      <w:b/>
      <w:bCs/>
      <w:sz w:val="32"/>
      <w:szCs w:val="32"/>
      <w:lang w:val="zh-CN" w:bidi="zh-CN"/>
    </w:rPr>
  </w:style>
  <w:style w:type="paragraph" w:customStyle="1" w:styleId="15">
    <w:name w:val="Heading2"/>
    <w:basedOn w:val="1"/>
    <w:next w:val="1"/>
    <w:qFormat/>
    <w:uiPriority w:val="99"/>
    <w:pPr>
      <w:ind w:left="110"/>
    </w:pPr>
    <w:rPr>
      <w:rFonts w:ascii="宋体" w:hAnsi="宋体"/>
      <w:sz w:val="62"/>
      <w:szCs w:val="62"/>
    </w:r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1175</Words>
  <Characters>1184</Characters>
  <Lines>13</Lines>
  <Paragraphs>3</Paragraphs>
  <TotalTime>2</TotalTime>
  <ScaleCrop>false</ScaleCrop>
  <LinksUpToDate>false</LinksUpToDate>
  <CharactersWithSpaces>1199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2021-04-21T01:49:00Z</dcterms:created>
  <dc:creator>WPS_1569810778</dc:creator>
  <cp:lastModifiedBy>王静怡</cp:lastModifiedBy>
  <cp:lastPrinted>2023-11-06T01:36:00Z</cp:lastPrinted>
  <dcterms:modified xsi:type="dcterms:W3CDTF">2025-03-14T12:27:08Z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C3C2E64898C14F3298ADECC8DE8373BB_13</vt:lpwstr>
  </property>
  <property fmtid="{D5CDD505-2E9C-101B-9397-08002B2CF9AE}" pid="4" name="KSOTemplateDocerSaveRecord">
    <vt:lpwstr>eyJoZGlkIjoiZTE0NjQ2NTY1YzdmMWM5Y2Y0YTA2Y2YzZWI1Y2IyZjEiLCJ1c2VySWQiOiI1NTEzMjk5MTcifQ==</vt:lpwstr>
  </property>
</Properties>
</file>